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C7D9" w14:textId="075794A1" w:rsidR="003B3174" w:rsidRPr="004E16CA" w:rsidRDefault="00ED24B1" w:rsidP="003B3174">
      <w:pPr>
        <w:rPr>
          <w:rFonts w:asciiTheme="majorHAnsi" w:hAnsiTheme="majorHAnsi"/>
          <w:i/>
          <w:sz w:val="22"/>
          <w:szCs w:val="22"/>
        </w:rPr>
      </w:pPr>
      <w:r>
        <w:rPr>
          <w:rFonts w:asciiTheme="majorHAnsi" w:hAnsiTheme="majorHAnsi"/>
          <w:i/>
          <w:sz w:val="22"/>
          <w:szCs w:val="22"/>
        </w:rPr>
        <w:t>T</w:t>
      </w:r>
      <w:r w:rsidR="002C4FFA">
        <w:rPr>
          <w:rFonts w:asciiTheme="majorHAnsi" w:hAnsiTheme="majorHAnsi"/>
          <w:i/>
          <w:sz w:val="22"/>
          <w:szCs w:val="22"/>
        </w:rPr>
        <w:t>his policy</w:t>
      </w:r>
      <w:r w:rsidR="00E0771E">
        <w:rPr>
          <w:rFonts w:asciiTheme="majorHAnsi" w:hAnsiTheme="majorHAnsi"/>
          <w:i/>
          <w:sz w:val="22"/>
          <w:szCs w:val="22"/>
        </w:rPr>
        <w:t xml:space="preserve"> is specifically written for a </w:t>
      </w:r>
      <w:r w:rsidR="005C7666">
        <w:rPr>
          <w:rFonts w:asciiTheme="majorHAnsi" w:hAnsiTheme="majorHAnsi"/>
          <w:i/>
          <w:sz w:val="22"/>
          <w:szCs w:val="22"/>
        </w:rPr>
        <w:t>non-profit that has an executive director (CEO</w:t>
      </w:r>
      <w:r w:rsidR="000C5979">
        <w:rPr>
          <w:rFonts w:asciiTheme="majorHAnsi" w:hAnsiTheme="majorHAnsi"/>
          <w:i/>
          <w:sz w:val="22"/>
          <w:szCs w:val="22"/>
        </w:rPr>
        <w:t>)</w:t>
      </w:r>
      <w:r w:rsidR="005C7666">
        <w:rPr>
          <w:rFonts w:asciiTheme="majorHAnsi" w:hAnsiTheme="majorHAnsi"/>
          <w:i/>
          <w:sz w:val="22"/>
          <w:szCs w:val="22"/>
        </w:rPr>
        <w:t xml:space="preserve">. </w:t>
      </w:r>
      <w:r w:rsidR="004E16CA" w:rsidRPr="004E16CA">
        <w:rPr>
          <w:rFonts w:asciiTheme="majorHAnsi" w:hAnsiTheme="majorHAnsi"/>
          <w:i/>
          <w:sz w:val="22"/>
          <w:szCs w:val="22"/>
        </w:rPr>
        <w:t xml:space="preserve"> It </w:t>
      </w:r>
      <w:r w:rsidR="003B3174" w:rsidRPr="004E16CA">
        <w:rPr>
          <w:rFonts w:asciiTheme="majorHAnsi" w:hAnsiTheme="majorHAnsi"/>
          <w:i/>
          <w:sz w:val="22"/>
          <w:szCs w:val="22"/>
        </w:rPr>
        <w:t xml:space="preserve">seeks to provide </w:t>
      </w:r>
      <w:r w:rsidR="004E16CA" w:rsidRPr="004E16CA">
        <w:rPr>
          <w:rFonts w:asciiTheme="majorHAnsi" w:hAnsiTheme="majorHAnsi"/>
          <w:i/>
          <w:sz w:val="22"/>
          <w:szCs w:val="22"/>
        </w:rPr>
        <w:t xml:space="preserve">a </w:t>
      </w:r>
      <w:r w:rsidR="00F32BB9" w:rsidRPr="004E16CA">
        <w:rPr>
          <w:rFonts w:asciiTheme="majorHAnsi" w:hAnsiTheme="majorHAnsi"/>
          <w:i/>
          <w:sz w:val="22"/>
          <w:szCs w:val="22"/>
        </w:rPr>
        <w:t xml:space="preserve">board-level understanding </w:t>
      </w:r>
      <w:r w:rsidR="003B3174" w:rsidRPr="004E16CA">
        <w:rPr>
          <w:rFonts w:asciiTheme="majorHAnsi" w:hAnsiTheme="majorHAnsi"/>
          <w:i/>
          <w:sz w:val="22"/>
          <w:szCs w:val="22"/>
        </w:rPr>
        <w:t xml:space="preserve">of </w:t>
      </w:r>
      <w:r w:rsidR="00F32BB9" w:rsidRPr="004E16CA">
        <w:rPr>
          <w:rFonts w:asciiTheme="majorHAnsi" w:hAnsiTheme="majorHAnsi"/>
          <w:i/>
          <w:sz w:val="22"/>
          <w:szCs w:val="22"/>
        </w:rPr>
        <w:t xml:space="preserve">the work of </w:t>
      </w:r>
      <w:r w:rsidR="002C4FFA">
        <w:rPr>
          <w:rFonts w:asciiTheme="majorHAnsi" w:hAnsiTheme="majorHAnsi"/>
          <w:i/>
          <w:sz w:val="22"/>
          <w:szCs w:val="22"/>
        </w:rPr>
        <w:t>governance</w:t>
      </w:r>
      <w:r w:rsidR="004E16CA" w:rsidRPr="004E16CA">
        <w:rPr>
          <w:rFonts w:asciiTheme="majorHAnsi" w:hAnsiTheme="majorHAnsi"/>
          <w:i/>
          <w:sz w:val="22"/>
          <w:szCs w:val="22"/>
        </w:rPr>
        <w:t xml:space="preserve">. </w:t>
      </w:r>
      <w:r w:rsidR="003B3174" w:rsidRPr="004E16CA">
        <w:rPr>
          <w:rFonts w:asciiTheme="majorHAnsi" w:hAnsiTheme="majorHAnsi"/>
          <w:i/>
          <w:sz w:val="22"/>
          <w:szCs w:val="22"/>
        </w:rPr>
        <w:t xml:space="preserve">This policy complements </w:t>
      </w:r>
      <w:r>
        <w:rPr>
          <w:rFonts w:asciiTheme="majorHAnsi" w:hAnsiTheme="majorHAnsi"/>
          <w:i/>
          <w:sz w:val="22"/>
          <w:szCs w:val="22"/>
        </w:rPr>
        <w:t xml:space="preserve">some common </w:t>
      </w:r>
      <w:r w:rsidR="003B3174" w:rsidRPr="004E16CA">
        <w:rPr>
          <w:rFonts w:asciiTheme="majorHAnsi" w:hAnsiTheme="majorHAnsi"/>
          <w:i/>
          <w:sz w:val="22"/>
          <w:szCs w:val="22"/>
        </w:rPr>
        <w:t>ones</w:t>
      </w:r>
      <w:r>
        <w:rPr>
          <w:rFonts w:asciiTheme="majorHAnsi" w:hAnsiTheme="majorHAnsi"/>
          <w:i/>
          <w:sz w:val="22"/>
          <w:szCs w:val="22"/>
        </w:rPr>
        <w:t xml:space="preserve"> that </w:t>
      </w:r>
      <w:r w:rsidR="000C5979">
        <w:rPr>
          <w:rFonts w:asciiTheme="majorHAnsi" w:hAnsiTheme="majorHAnsi"/>
          <w:i/>
          <w:sz w:val="22"/>
          <w:szCs w:val="22"/>
        </w:rPr>
        <w:t xml:space="preserve">also </w:t>
      </w:r>
      <w:r>
        <w:rPr>
          <w:rFonts w:asciiTheme="majorHAnsi" w:hAnsiTheme="majorHAnsi"/>
          <w:i/>
          <w:sz w:val="22"/>
          <w:szCs w:val="22"/>
        </w:rPr>
        <w:t>apply to the functioning of the board. These include</w:t>
      </w:r>
      <w:r w:rsidR="003B3174" w:rsidRPr="004E16CA">
        <w:rPr>
          <w:rFonts w:asciiTheme="majorHAnsi" w:hAnsiTheme="majorHAnsi"/>
          <w:i/>
          <w:sz w:val="22"/>
          <w:szCs w:val="22"/>
        </w:rPr>
        <w:t xml:space="preserve"> role</w:t>
      </w:r>
      <w:r w:rsidR="004E16CA" w:rsidRPr="004E16CA">
        <w:rPr>
          <w:rFonts w:asciiTheme="majorHAnsi" w:hAnsiTheme="majorHAnsi"/>
          <w:i/>
          <w:sz w:val="22"/>
          <w:szCs w:val="22"/>
        </w:rPr>
        <w:t>s and responsibilities</w:t>
      </w:r>
      <w:r w:rsidR="003B3174" w:rsidRPr="004E16CA">
        <w:rPr>
          <w:rFonts w:asciiTheme="majorHAnsi" w:hAnsiTheme="majorHAnsi"/>
          <w:i/>
          <w:sz w:val="22"/>
          <w:szCs w:val="22"/>
        </w:rPr>
        <w:t xml:space="preserve"> of </w:t>
      </w:r>
      <w:r>
        <w:rPr>
          <w:rFonts w:asciiTheme="majorHAnsi" w:hAnsiTheme="majorHAnsi"/>
          <w:i/>
          <w:sz w:val="22"/>
          <w:szCs w:val="22"/>
        </w:rPr>
        <w:t>individual board members, the role of board</w:t>
      </w:r>
      <w:r w:rsidR="004E16CA" w:rsidRPr="004E16CA">
        <w:rPr>
          <w:rFonts w:asciiTheme="majorHAnsi" w:hAnsiTheme="majorHAnsi"/>
          <w:i/>
          <w:sz w:val="22"/>
          <w:szCs w:val="22"/>
        </w:rPr>
        <w:t xml:space="preserve"> officers as well as policies on conflict of interest</w:t>
      </w:r>
      <w:r>
        <w:rPr>
          <w:rFonts w:asciiTheme="majorHAnsi" w:hAnsiTheme="majorHAnsi"/>
          <w:i/>
          <w:sz w:val="22"/>
          <w:szCs w:val="22"/>
        </w:rPr>
        <w:t xml:space="preserve"> and board member conduct. </w:t>
      </w:r>
    </w:p>
    <w:p w14:paraId="27ED2513" w14:textId="77777777" w:rsidR="00D06D15" w:rsidRPr="004E16CA" w:rsidRDefault="00D06D15">
      <w:pPr>
        <w:rPr>
          <w:rFonts w:ascii="Century Gothic" w:hAnsi="Century Gothic"/>
          <w:i/>
          <w:sz w:val="28"/>
          <w:szCs w:val="28"/>
        </w:rPr>
      </w:pPr>
    </w:p>
    <w:p w14:paraId="4FB41B6C" w14:textId="6FED6F2A" w:rsidR="00F36C35" w:rsidRPr="00D95A28" w:rsidRDefault="0069390E" w:rsidP="00D06D15">
      <w:pPr>
        <w:rPr>
          <w:rFonts w:ascii="Century Gothic" w:hAnsi="Century Gothic"/>
          <w:b/>
          <w:color w:val="365F91" w:themeColor="accent1" w:themeShade="BF"/>
          <w:sz w:val="44"/>
          <w:szCs w:val="44"/>
        </w:rPr>
      </w:pPr>
      <w:r w:rsidRPr="00D95A28">
        <w:rPr>
          <w:rFonts w:ascii="Century Gothic" w:hAnsi="Century Gothic"/>
          <w:b/>
          <w:color w:val="365F91" w:themeColor="accent1" w:themeShade="BF"/>
          <w:sz w:val="44"/>
          <w:szCs w:val="44"/>
        </w:rPr>
        <w:t>T</w:t>
      </w:r>
      <w:r w:rsidR="005B4A01" w:rsidRPr="00D95A28">
        <w:rPr>
          <w:rFonts w:ascii="Century Gothic" w:hAnsi="Century Gothic"/>
          <w:b/>
          <w:color w:val="365F91" w:themeColor="accent1" w:themeShade="BF"/>
          <w:sz w:val="44"/>
          <w:szCs w:val="44"/>
        </w:rPr>
        <w:t xml:space="preserve">he </w:t>
      </w:r>
      <w:r w:rsidR="00612046" w:rsidRPr="00D95A28">
        <w:rPr>
          <w:rFonts w:ascii="Century Gothic" w:hAnsi="Century Gothic"/>
          <w:b/>
          <w:color w:val="365F91" w:themeColor="accent1" w:themeShade="BF"/>
          <w:sz w:val="44"/>
          <w:szCs w:val="44"/>
        </w:rPr>
        <w:t xml:space="preserve">Role </w:t>
      </w:r>
      <w:r w:rsidRPr="00D95A28">
        <w:rPr>
          <w:rFonts w:ascii="Century Gothic" w:hAnsi="Century Gothic"/>
          <w:b/>
          <w:color w:val="365F91" w:themeColor="accent1" w:themeShade="BF"/>
          <w:sz w:val="44"/>
          <w:szCs w:val="44"/>
        </w:rPr>
        <w:t xml:space="preserve">and Responsibilities </w:t>
      </w:r>
      <w:r w:rsidR="00612046" w:rsidRPr="00D95A28">
        <w:rPr>
          <w:rFonts w:ascii="Century Gothic" w:hAnsi="Century Gothic"/>
          <w:b/>
          <w:color w:val="365F91" w:themeColor="accent1" w:themeShade="BF"/>
          <w:sz w:val="44"/>
          <w:szCs w:val="44"/>
        </w:rPr>
        <w:t xml:space="preserve">of the </w:t>
      </w:r>
      <w:r w:rsidR="00F36C35" w:rsidRPr="00D95A28">
        <w:rPr>
          <w:rFonts w:ascii="Century Gothic" w:hAnsi="Century Gothic"/>
          <w:b/>
          <w:color w:val="365F91" w:themeColor="accent1" w:themeShade="BF"/>
          <w:sz w:val="44"/>
          <w:szCs w:val="44"/>
        </w:rPr>
        <w:t>Board</w:t>
      </w:r>
      <w:r w:rsidR="00D22553" w:rsidRPr="00D95A28">
        <w:rPr>
          <w:rFonts w:ascii="Century Gothic" w:hAnsi="Century Gothic"/>
          <w:b/>
          <w:color w:val="365F91" w:themeColor="accent1" w:themeShade="BF"/>
          <w:sz w:val="44"/>
          <w:szCs w:val="44"/>
        </w:rPr>
        <w:t xml:space="preserve"> </w:t>
      </w:r>
    </w:p>
    <w:p w14:paraId="4A6ED81B" w14:textId="77777777" w:rsidR="002C4FFA" w:rsidRDefault="002C4FFA" w:rsidP="002A5A63">
      <w:pPr>
        <w:rPr>
          <w:rFonts w:ascii="Cambria" w:hAnsi="Cambria"/>
          <w:i/>
          <w:sz w:val="40"/>
          <w:szCs w:val="40"/>
        </w:rPr>
      </w:pPr>
    </w:p>
    <w:p w14:paraId="3613D86C" w14:textId="77777777" w:rsidR="00B95B32" w:rsidRDefault="00B95B32" w:rsidP="00B95B32">
      <w:pPr>
        <w:rPr>
          <w:rFonts w:ascii="Cambria" w:hAnsi="Cambria"/>
        </w:rPr>
      </w:pPr>
      <w:r>
        <w:rPr>
          <w:rFonts w:ascii="Cambria" w:hAnsi="Cambria"/>
        </w:rPr>
        <w:t xml:space="preserve">The responsibility for the organization’s governance is shared between the board an executive director. Because the board sits on the boundary between the organization and the larger community it provides both expertise and perspective. </w:t>
      </w:r>
    </w:p>
    <w:p w14:paraId="32626C65" w14:textId="77777777" w:rsidR="00B95B32" w:rsidRDefault="00B95B32" w:rsidP="00B95B32">
      <w:pPr>
        <w:rPr>
          <w:rFonts w:ascii="Cambria" w:hAnsi="Cambria"/>
        </w:rPr>
      </w:pPr>
    </w:p>
    <w:p w14:paraId="04E52B46" w14:textId="1AAED35E" w:rsidR="00B95B32" w:rsidRDefault="00B95B32" w:rsidP="00B95B32">
      <w:pPr>
        <w:rPr>
          <w:rFonts w:ascii="Cambria" w:hAnsi="Cambria"/>
        </w:rPr>
      </w:pPr>
      <w:r>
        <w:rPr>
          <w:rFonts w:ascii="Cambria" w:hAnsi="Cambria"/>
        </w:rPr>
        <w:t xml:space="preserve">The board of directors is made up of individuals who support the mission of the organization and are legally responsible for its conduct.  However, because the board is made up of volunteers and their contribution is on a part-time basis they must strive to serve as governing group not an operational one. </w:t>
      </w:r>
    </w:p>
    <w:p w14:paraId="66B9C1F7" w14:textId="77777777" w:rsidR="00B95B32" w:rsidRDefault="00B95B32" w:rsidP="00B95B32">
      <w:pPr>
        <w:rPr>
          <w:rFonts w:ascii="Cambria" w:hAnsi="Cambria"/>
        </w:rPr>
      </w:pPr>
    </w:p>
    <w:p w14:paraId="7F532101" w14:textId="130EE471" w:rsidR="00B95B32" w:rsidRDefault="00B95B32" w:rsidP="00B95B32">
      <w:pPr>
        <w:rPr>
          <w:rFonts w:ascii="Cambria" w:hAnsi="Cambria"/>
        </w:rPr>
      </w:pPr>
      <w:r>
        <w:rPr>
          <w:rFonts w:ascii="Cambria" w:hAnsi="Cambria"/>
        </w:rPr>
        <w:t>E</w:t>
      </w:r>
      <w:r w:rsidRPr="00121543">
        <w:rPr>
          <w:rFonts w:ascii="Cambria" w:hAnsi="Cambria"/>
        </w:rPr>
        <w:t xml:space="preserve">ffective </w:t>
      </w:r>
      <w:r>
        <w:rPr>
          <w:rFonts w:ascii="Cambria" w:hAnsi="Cambria"/>
        </w:rPr>
        <w:t xml:space="preserve">governance involves three functions. The </w:t>
      </w:r>
      <w:r w:rsidRPr="00DD6FCB">
        <w:rPr>
          <w:rFonts w:ascii="Cambria" w:hAnsi="Cambria"/>
          <w:b/>
          <w:bCs/>
        </w:rPr>
        <w:t xml:space="preserve">first </w:t>
      </w:r>
      <w:r>
        <w:rPr>
          <w:rFonts w:ascii="Cambria" w:hAnsi="Cambria"/>
        </w:rPr>
        <w:t xml:space="preserve">is that of </w:t>
      </w:r>
      <w:r w:rsidRPr="00B95B32">
        <w:rPr>
          <w:rFonts w:ascii="Cambria" w:hAnsi="Cambria"/>
          <w:b/>
        </w:rPr>
        <w:t>stewardship or oversight</w:t>
      </w:r>
      <w:r>
        <w:rPr>
          <w:rFonts w:ascii="Cambria" w:hAnsi="Cambria"/>
        </w:rPr>
        <w:t xml:space="preserve">, ensuring that the organization, including the board itself, is conducting itself according to recognized good principles and practices.  </w:t>
      </w:r>
    </w:p>
    <w:p w14:paraId="3326225E" w14:textId="77777777" w:rsidR="00B95B32" w:rsidRDefault="00B95B32" w:rsidP="00B95B32">
      <w:pPr>
        <w:rPr>
          <w:rFonts w:ascii="Cambria" w:hAnsi="Cambria"/>
        </w:rPr>
      </w:pPr>
    </w:p>
    <w:p w14:paraId="5901457E" w14:textId="26922A41" w:rsidR="00B95B32" w:rsidRDefault="00B95B32" w:rsidP="00B95B32">
      <w:pPr>
        <w:rPr>
          <w:rFonts w:ascii="Cambria" w:hAnsi="Cambria"/>
        </w:rPr>
      </w:pPr>
      <w:r>
        <w:rPr>
          <w:rFonts w:ascii="Cambria" w:hAnsi="Cambria"/>
        </w:rPr>
        <w:t xml:space="preserve">Such principles ought to be identified in written policies; human resource and financial management being two areas common to most.  The monitoring of policy compliance and the occasional review of some ought to have a place in the board’s annual work plan. </w:t>
      </w:r>
    </w:p>
    <w:p w14:paraId="20D3C858" w14:textId="77777777" w:rsidR="00B95B32" w:rsidRDefault="00B95B32" w:rsidP="00B95B32">
      <w:pPr>
        <w:rPr>
          <w:rFonts w:ascii="Cambria" w:hAnsi="Cambria"/>
        </w:rPr>
      </w:pPr>
    </w:p>
    <w:p w14:paraId="77B99C13" w14:textId="77777777" w:rsidR="00B95B32" w:rsidRDefault="00B95B32" w:rsidP="00B95B32">
      <w:pPr>
        <w:rPr>
          <w:rFonts w:ascii="Cambria" w:hAnsi="Cambria"/>
        </w:rPr>
      </w:pPr>
      <w:r>
        <w:rPr>
          <w:rFonts w:ascii="Cambria" w:hAnsi="Cambria"/>
        </w:rPr>
        <w:t xml:space="preserve">The </w:t>
      </w:r>
      <w:r w:rsidRPr="00DD6FCB">
        <w:rPr>
          <w:rFonts w:ascii="Cambria" w:hAnsi="Cambria"/>
          <w:b/>
          <w:bCs/>
        </w:rPr>
        <w:t xml:space="preserve">second </w:t>
      </w:r>
      <w:r>
        <w:rPr>
          <w:rFonts w:ascii="Cambria" w:hAnsi="Cambria"/>
        </w:rPr>
        <w:t xml:space="preserve">function is that of </w:t>
      </w:r>
      <w:r w:rsidRPr="00B95B32">
        <w:rPr>
          <w:rFonts w:ascii="Cambria" w:hAnsi="Cambria"/>
          <w:b/>
          <w:bCs/>
        </w:rPr>
        <w:t>evaluation</w:t>
      </w:r>
      <w:r>
        <w:rPr>
          <w:rFonts w:ascii="Cambria" w:hAnsi="Cambria"/>
        </w:rPr>
        <w:t>, particularly of the executive director. The board must ensure that the ED is regularly evaluated on their performance in terms adherence to policy, communication with the board and other constituencies, and progress on the organization’s goals.</w:t>
      </w:r>
    </w:p>
    <w:p w14:paraId="26A58961" w14:textId="77777777" w:rsidR="00B95B32" w:rsidRDefault="00B95B32" w:rsidP="00B95B32">
      <w:pPr>
        <w:rPr>
          <w:rFonts w:ascii="Cambria" w:hAnsi="Cambria"/>
        </w:rPr>
      </w:pPr>
    </w:p>
    <w:p w14:paraId="3794071C" w14:textId="77777777" w:rsidR="00B95B32" w:rsidRDefault="00B95B32" w:rsidP="00B95B32">
      <w:pPr>
        <w:rPr>
          <w:rFonts w:ascii="Cambria" w:hAnsi="Cambria"/>
        </w:rPr>
      </w:pPr>
      <w:r>
        <w:rPr>
          <w:rFonts w:ascii="Cambria" w:hAnsi="Cambria"/>
        </w:rPr>
        <w:t xml:space="preserve">The </w:t>
      </w:r>
      <w:r w:rsidRPr="00B95B32">
        <w:rPr>
          <w:rFonts w:ascii="Cambria" w:hAnsi="Cambria"/>
          <w:b/>
          <w:bCs/>
        </w:rPr>
        <w:t>third</w:t>
      </w:r>
      <w:r>
        <w:rPr>
          <w:rFonts w:ascii="Cambria" w:hAnsi="Cambria"/>
        </w:rPr>
        <w:t xml:space="preserve"> function of the board is that of </w:t>
      </w:r>
      <w:r w:rsidRPr="00B95B32">
        <w:rPr>
          <w:rFonts w:ascii="Cambria" w:hAnsi="Cambria"/>
          <w:b/>
        </w:rPr>
        <w:t>strategic leadership</w:t>
      </w:r>
      <w:r>
        <w:rPr>
          <w:rFonts w:ascii="Cambria" w:hAnsi="Cambria"/>
          <w:b/>
        </w:rPr>
        <w:t>,</w:t>
      </w:r>
      <w:r>
        <w:rPr>
          <w:rFonts w:ascii="Cambria" w:hAnsi="Cambria"/>
        </w:rPr>
        <w:t xml:space="preserve"> working with the executive director in helping the organization to be forward looking in achieving its mission and goals</w:t>
      </w:r>
      <w:r w:rsidRPr="009F525F">
        <w:rPr>
          <w:rFonts w:ascii="Cambria" w:hAnsi="Cambria"/>
        </w:rPr>
        <w:t xml:space="preserve">. </w:t>
      </w:r>
      <w:r>
        <w:rPr>
          <w:rFonts w:ascii="Cambria" w:hAnsi="Cambria"/>
        </w:rPr>
        <w:t xml:space="preserve"> </w:t>
      </w:r>
    </w:p>
    <w:p w14:paraId="44E191D7" w14:textId="77777777" w:rsidR="00B95B32" w:rsidRDefault="00B95B32" w:rsidP="00B95B32">
      <w:pPr>
        <w:rPr>
          <w:rFonts w:ascii="Cambria" w:hAnsi="Cambria"/>
        </w:rPr>
      </w:pPr>
    </w:p>
    <w:p w14:paraId="1CA4C8B0" w14:textId="3B29521A" w:rsidR="00B95B32" w:rsidRDefault="00B95B32" w:rsidP="00B95B32">
      <w:pPr>
        <w:rPr>
          <w:rFonts w:ascii="Cambria" w:hAnsi="Cambria"/>
        </w:rPr>
      </w:pPr>
      <w:r>
        <w:rPr>
          <w:rFonts w:ascii="Cambria" w:hAnsi="Cambria"/>
        </w:rPr>
        <w:t>Effective g</w:t>
      </w:r>
      <w:r w:rsidRPr="00121543">
        <w:rPr>
          <w:rFonts w:ascii="Cambria" w:hAnsi="Cambria"/>
        </w:rPr>
        <w:t xml:space="preserve">overnance </w:t>
      </w:r>
      <w:r>
        <w:rPr>
          <w:rFonts w:ascii="Cambria" w:hAnsi="Cambria"/>
        </w:rPr>
        <w:t>therefore requires attention to looking inward and looking outward.  Together with the executive director the board must strive to give attention to all three functions.</w:t>
      </w:r>
      <w:r w:rsidRPr="00C76DF7">
        <w:rPr>
          <w:rFonts w:ascii="Cambria" w:hAnsi="Cambria"/>
        </w:rPr>
        <w:t xml:space="preserve"> </w:t>
      </w:r>
      <w:r>
        <w:rPr>
          <w:rFonts w:ascii="Cambria" w:hAnsi="Cambria"/>
        </w:rPr>
        <w:t>The balance will at times vary.</w:t>
      </w:r>
    </w:p>
    <w:p w14:paraId="78B3CAC5" w14:textId="77777777" w:rsidR="00B95B32" w:rsidRPr="00121543" w:rsidRDefault="00B95B32" w:rsidP="00B95B32">
      <w:pPr>
        <w:rPr>
          <w:rFonts w:ascii="Cambria" w:hAnsi="Cambria"/>
        </w:rPr>
      </w:pPr>
    </w:p>
    <w:p w14:paraId="2476E8AB" w14:textId="77777777" w:rsidR="00B95B32" w:rsidRPr="009E21D3" w:rsidRDefault="00B95B32" w:rsidP="00B95B32">
      <w:pPr>
        <w:rPr>
          <w:rFonts w:ascii="Cambria" w:hAnsi="Cambria"/>
          <w:i/>
        </w:rPr>
      </w:pPr>
      <w:r w:rsidRPr="009E21D3">
        <w:rPr>
          <w:rFonts w:ascii="Cambria" w:hAnsi="Cambria"/>
          <w:i/>
        </w:rPr>
        <w:t>The bo</w:t>
      </w:r>
      <w:r>
        <w:rPr>
          <w:rFonts w:ascii="Cambria" w:hAnsi="Cambria"/>
          <w:i/>
        </w:rPr>
        <w:t xml:space="preserve">ard of directors </w:t>
      </w:r>
      <w:r w:rsidRPr="009E21D3">
        <w:rPr>
          <w:rFonts w:ascii="Cambria" w:hAnsi="Cambria"/>
          <w:i/>
        </w:rPr>
        <w:t>will ensure that</w:t>
      </w:r>
      <w:r>
        <w:rPr>
          <w:rFonts w:ascii="Cambria" w:hAnsi="Cambria"/>
          <w:i/>
        </w:rPr>
        <w:t>:</w:t>
      </w:r>
      <w:r w:rsidRPr="009E21D3">
        <w:rPr>
          <w:rFonts w:ascii="Cambria" w:hAnsi="Cambria"/>
          <w:i/>
        </w:rPr>
        <w:t xml:space="preserve"> </w:t>
      </w:r>
    </w:p>
    <w:p w14:paraId="00C8C0C4" w14:textId="77777777" w:rsidR="00B95B32" w:rsidRDefault="00B95B32" w:rsidP="00B95B32">
      <w:pPr>
        <w:rPr>
          <w:rFonts w:ascii="Cambria" w:hAnsi="Cambria"/>
        </w:rPr>
      </w:pPr>
    </w:p>
    <w:p w14:paraId="3097CE1C" w14:textId="77777777" w:rsidR="00B95B32" w:rsidRDefault="00B95B32" w:rsidP="00B95B32">
      <w:pPr>
        <w:pStyle w:val="ListParagraph"/>
        <w:numPr>
          <w:ilvl w:val="0"/>
          <w:numId w:val="2"/>
        </w:numPr>
        <w:rPr>
          <w:rFonts w:ascii="Cambria" w:hAnsi="Cambria"/>
        </w:rPr>
      </w:pPr>
      <w:r w:rsidRPr="002C4FFA">
        <w:rPr>
          <w:rFonts w:ascii="Cambria" w:hAnsi="Cambria"/>
        </w:rPr>
        <w:t>The organization operates legally and ethically and follows well-established and accepted organizational practices, financial and otherwise</w:t>
      </w:r>
    </w:p>
    <w:p w14:paraId="4ACAD6C6" w14:textId="77777777" w:rsidR="00B95B32" w:rsidRPr="002C4FFA" w:rsidRDefault="00B95B32" w:rsidP="00B95B32">
      <w:pPr>
        <w:pStyle w:val="ListParagraph"/>
        <w:rPr>
          <w:rFonts w:ascii="Cambria" w:hAnsi="Cambria"/>
        </w:rPr>
      </w:pPr>
    </w:p>
    <w:p w14:paraId="629E3DA9" w14:textId="0BD12A1E" w:rsidR="00B95B32" w:rsidRDefault="00B95B32" w:rsidP="00B95B32">
      <w:pPr>
        <w:pStyle w:val="ListParagraph"/>
        <w:numPr>
          <w:ilvl w:val="0"/>
          <w:numId w:val="2"/>
        </w:numPr>
        <w:rPr>
          <w:rFonts w:ascii="Cambria" w:hAnsi="Cambria"/>
        </w:rPr>
      </w:pPr>
      <w:r w:rsidRPr="002F2DD6">
        <w:rPr>
          <w:rFonts w:ascii="Cambria" w:hAnsi="Cambria"/>
        </w:rPr>
        <w:lastRenderedPageBreak/>
        <w:t xml:space="preserve">Its preferences consensus over </w:t>
      </w:r>
      <w:r>
        <w:rPr>
          <w:rFonts w:ascii="Cambria" w:hAnsi="Cambria"/>
        </w:rPr>
        <w:t>authority;</w:t>
      </w:r>
      <w:r w:rsidRPr="002F2DD6">
        <w:rPr>
          <w:rFonts w:ascii="Cambria" w:hAnsi="Cambria"/>
        </w:rPr>
        <w:t xml:space="preserve"> a long term rather than a short-term perspective </w:t>
      </w:r>
    </w:p>
    <w:p w14:paraId="6BB068BD" w14:textId="77777777" w:rsidR="00B95B32" w:rsidRPr="005E4044" w:rsidRDefault="00B95B32" w:rsidP="00B95B32">
      <w:pPr>
        <w:rPr>
          <w:rFonts w:ascii="Cambria" w:hAnsi="Cambria"/>
        </w:rPr>
      </w:pPr>
    </w:p>
    <w:p w14:paraId="69AF0D86" w14:textId="77777777" w:rsidR="00B95B32" w:rsidRDefault="00B95B32" w:rsidP="00B95B32">
      <w:pPr>
        <w:pStyle w:val="ListParagraph"/>
        <w:numPr>
          <w:ilvl w:val="0"/>
          <w:numId w:val="2"/>
        </w:numPr>
        <w:rPr>
          <w:rFonts w:ascii="Cambria" w:hAnsi="Cambria"/>
        </w:rPr>
      </w:pPr>
      <w:r>
        <w:rPr>
          <w:rFonts w:ascii="Cambria" w:hAnsi="Cambria"/>
        </w:rPr>
        <w:t xml:space="preserve">Policies exist to guide its own actions and that of the Executive Director and that these are regularly reported on and reviewed. </w:t>
      </w:r>
    </w:p>
    <w:p w14:paraId="7BA6B90C" w14:textId="77777777" w:rsidR="00B95B32" w:rsidRDefault="00B95B32" w:rsidP="00B95B32">
      <w:pPr>
        <w:pStyle w:val="ListParagraph"/>
        <w:rPr>
          <w:rFonts w:ascii="Cambria" w:hAnsi="Cambria"/>
        </w:rPr>
      </w:pPr>
    </w:p>
    <w:p w14:paraId="46160CBA" w14:textId="77777777" w:rsidR="00B95B32" w:rsidRPr="00160854" w:rsidRDefault="00B95B32" w:rsidP="00B95B32">
      <w:pPr>
        <w:pStyle w:val="ListParagraph"/>
        <w:numPr>
          <w:ilvl w:val="0"/>
          <w:numId w:val="2"/>
        </w:numPr>
        <w:rPr>
          <w:rFonts w:ascii="Cambria" w:hAnsi="Cambria"/>
        </w:rPr>
      </w:pPr>
      <w:r w:rsidRPr="00160854">
        <w:rPr>
          <w:rFonts w:ascii="Cambria" w:hAnsi="Cambria"/>
        </w:rPr>
        <w:t xml:space="preserve">It employs, </w:t>
      </w:r>
      <w:proofErr w:type="gramStart"/>
      <w:r w:rsidRPr="00160854">
        <w:rPr>
          <w:rFonts w:ascii="Cambria" w:hAnsi="Cambria"/>
        </w:rPr>
        <w:t>supports</w:t>
      </w:r>
      <w:proofErr w:type="gramEnd"/>
      <w:r w:rsidRPr="00160854">
        <w:rPr>
          <w:rFonts w:ascii="Cambria" w:hAnsi="Cambria"/>
        </w:rPr>
        <w:t xml:space="preserve"> and reviews the performance of the </w:t>
      </w:r>
      <w:r>
        <w:rPr>
          <w:rFonts w:ascii="Cambria" w:hAnsi="Cambria"/>
        </w:rPr>
        <w:t>E</w:t>
      </w:r>
      <w:r w:rsidRPr="00160854">
        <w:rPr>
          <w:rFonts w:ascii="Cambria" w:hAnsi="Cambria"/>
        </w:rPr>
        <w:t xml:space="preserve">xecutive </w:t>
      </w:r>
      <w:r>
        <w:rPr>
          <w:rFonts w:ascii="Cambria" w:hAnsi="Cambria"/>
        </w:rPr>
        <w:t>D</w:t>
      </w:r>
      <w:r w:rsidRPr="00160854">
        <w:rPr>
          <w:rFonts w:ascii="Cambria" w:hAnsi="Cambria"/>
        </w:rPr>
        <w:t>irector</w:t>
      </w:r>
      <w:r>
        <w:rPr>
          <w:rFonts w:ascii="Cambria" w:hAnsi="Cambria"/>
        </w:rPr>
        <w:t>.</w:t>
      </w:r>
    </w:p>
    <w:p w14:paraId="56F30FB7" w14:textId="77777777" w:rsidR="00B95B32" w:rsidRPr="00160854" w:rsidRDefault="00B95B32" w:rsidP="00B95B32">
      <w:pPr>
        <w:rPr>
          <w:rFonts w:ascii="Cambria" w:hAnsi="Cambria"/>
        </w:rPr>
      </w:pPr>
    </w:p>
    <w:p w14:paraId="45AEB8A5" w14:textId="77777777" w:rsidR="00B95B32" w:rsidRDefault="00B95B32" w:rsidP="00B95B32">
      <w:pPr>
        <w:pStyle w:val="ListParagraph"/>
        <w:numPr>
          <w:ilvl w:val="0"/>
          <w:numId w:val="2"/>
        </w:numPr>
        <w:rPr>
          <w:rFonts w:ascii="Cambria" w:hAnsi="Cambria"/>
        </w:rPr>
      </w:pPr>
      <w:r w:rsidRPr="002C4FFA">
        <w:rPr>
          <w:rFonts w:ascii="Cambria" w:hAnsi="Cambria"/>
        </w:rPr>
        <w:t>The organization actively listens, communicates with</w:t>
      </w:r>
      <w:r>
        <w:rPr>
          <w:rFonts w:ascii="Cambria" w:hAnsi="Cambria"/>
        </w:rPr>
        <w:t>, and</w:t>
      </w:r>
      <w:r w:rsidRPr="002C4FFA">
        <w:rPr>
          <w:rFonts w:ascii="Cambria" w:hAnsi="Cambria"/>
        </w:rPr>
        <w:t xml:space="preserve"> </w:t>
      </w:r>
      <w:r>
        <w:rPr>
          <w:rFonts w:ascii="Cambria" w:hAnsi="Cambria"/>
        </w:rPr>
        <w:t xml:space="preserve">strives to create an organization that is </w:t>
      </w:r>
      <w:r w:rsidRPr="002C4FFA">
        <w:rPr>
          <w:rFonts w:ascii="Cambria" w:hAnsi="Cambria"/>
        </w:rPr>
        <w:t>transparent and accountable to its</w:t>
      </w:r>
      <w:r>
        <w:rPr>
          <w:rFonts w:ascii="Cambria" w:hAnsi="Cambria"/>
        </w:rPr>
        <w:t xml:space="preserve"> stakeholders</w:t>
      </w:r>
      <w:r w:rsidRPr="002C4FFA">
        <w:rPr>
          <w:rFonts w:ascii="Cambria" w:hAnsi="Cambria"/>
        </w:rPr>
        <w:t xml:space="preserve"> and </w:t>
      </w:r>
      <w:r>
        <w:rPr>
          <w:rFonts w:ascii="Cambria" w:hAnsi="Cambria"/>
        </w:rPr>
        <w:t>constituencies</w:t>
      </w:r>
    </w:p>
    <w:p w14:paraId="5AEE71A0" w14:textId="77777777" w:rsidR="00B95B32" w:rsidRPr="002C4FFA" w:rsidRDefault="00B95B32" w:rsidP="00B95B32">
      <w:pPr>
        <w:rPr>
          <w:rFonts w:ascii="Cambria" w:hAnsi="Cambria"/>
        </w:rPr>
      </w:pPr>
    </w:p>
    <w:p w14:paraId="0889DF3F" w14:textId="77777777" w:rsidR="00B95B32" w:rsidRPr="007E09A3" w:rsidRDefault="00B95B32" w:rsidP="00B95B32">
      <w:pPr>
        <w:pStyle w:val="ListParagraph"/>
        <w:numPr>
          <w:ilvl w:val="0"/>
          <w:numId w:val="2"/>
        </w:numPr>
        <w:rPr>
          <w:rFonts w:ascii="Cambria" w:hAnsi="Cambria"/>
        </w:rPr>
      </w:pPr>
      <w:r>
        <w:rPr>
          <w:rFonts w:ascii="Cambria" w:hAnsi="Cambria"/>
        </w:rPr>
        <w:t>The</w:t>
      </w:r>
      <w:r w:rsidRPr="007E09A3">
        <w:rPr>
          <w:rFonts w:ascii="Cambria" w:hAnsi="Cambria"/>
        </w:rPr>
        <w:t xml:space="preserve"> boardroom serves an open space for deliberation and learning </w:t>
      </w:r>
      <w:r>
        <w:rPr>
          <w:rFonts w:ascii="Cambria" w:hAnsi="Cambria"/>
        </w:rPr>
        <w:t>as much as for</w:t>
      </w:r>
      <w:r w:rsidRPr="007E09A3">
        <w:rPr>
          <w:rFonts w:ascii="Cambria" w:hAnsi="Cambria"/>
        </w:rPr>
        <w:t xml:space="preserve"> </w:t>
      </w:r>
      <w:r>
        <w:rPr>
          <w:rFonts w:ascii="Cambria" w:hAnsi="Cambria"/>
        </w:rPr>
        <w:t>making decisions and committing</w:t>
      </w:r>
      <w:r w:rsidRPr="007E09A3">
        <w:rPr>
          <w:rFonts w:ascii="Cambria" w:hAnsi="Cambria"/>
        </w:rPr>
        <w:t xml:space="preserve"> to action</w:t>
      </w:r>
    </w:p>
    <w:p w14:paraId="2C461861" w14:textId="77777777" w:rsidR="00B95B32" w:rsidRPr="00D43CB6" w:rsidRDefault="00B95B32" w:rsidP="00B95B32">
      <w:pPr>
        <w:rPr>
          <w:rFonts w:ascii="Cambria" w:hAnsi="Cambria"/>
        </w:rPr>
      </w:pPr>
    </w:p>
    <w:p w14:paraId="18220653" w14:textId="77777777" w:rsidR="00B95B32" w:rsidRPr="00D43CB6" w:rsidRDefault="00B95B32" w:rsidP="00B95B32">
      <w:pPr>
        <w:pStyle w:val="ListParagraph"/>
        <w:numPr>
          <w:ilvl w:val="0"/>
          <w:numId w:val="2"/>
        </w:numPr>
        <w:rPr>
          <w:rFonts w:ascii="Cambria" w:hAnsi="Cambria"/>
        </w:rPr>
      </w:pPr>
      <w:r w:rsidRPr="007E09A3">
        <w:rPr>
          <w:rFonts w:ascii="Cambria" w:hAnsi="Cambria"/>
        </w:rPr>
        <w:t xml:space="preserve">It assumes the primary responsibility for its own management, </w:t>
      </w:r>
      <w:proofErr w:type="gramStart"/>
      <w:r>
        <w:rPr>
          <w:rFonts w:ascii="Cambria" w:hAnsi="Cambria"/>
        </w:rPr>
        <w:t>composition</w:t>
      </w:r>
      <w:proofErr w:type="gramEnd"/>
      <w:r w:rsidRPr="007E09A3">
        <w:rPr>
          <w:rFonts w:ascii="Cambria" w:hAnsi="Cambria"/>
        </w:rPr>
        <w:t xml:space="preserve"> and rene</w:t>
      </w:r>
      <w:r>
        <w:rPr>
          <w:rFonts w:ascii="Cambria" w:hAnsi="Cambria"/>
        </w:rPr>
        <w:t>wal</w:t>
      </w:r>
    </w:p>
    <w:p w14:paraId="6C5963C2" w14:textId="77777777" w:rsidR="00B95B32" w:rsidRDefault="00B95B32" w:rsidP="00B95B32">
      <w:pPr>
        <w:rPr>
          <w:rFonts w:ascii="Cambria" w:hAnsi="Cambria"/>
          <w:i/>
        </w:rPr>
      </w:pPr>
    </w:p>
    <w:p w14:paraId="3C54FFDD" w14:textId="77777777" w:rsidR="00B95B32" w:rsidRPr="009E21D3" w:rsidRDefault="00B95B32" w:rsidP="00B95B32">
      <w:pPr>
        <w:rPr>
          <w:rFonts w:ascii="Cambria" w:hAnsi="Cambria"/>
          <w:i/>
        </w:rPr>
      </w:pPr>
      <w:r>
        <w:rPr>
          <w:rFonts w:ascii="Cambria" w:hAnsi="Cambria"/>
          <w:i/>
        </w:rPr>
        <w:t>In working together, t</w:t>
      </w:r>
      <w:r w:rsidRPr="009E21D3">
        <w:rPr>
          <w:rFonts w:ascii="Cambria" w:hAnsi="Cambria"/>
          <w:i/>
        </w:rPr>
        <w:t>he boar</w:t>
      </w:r>
      <w:r>
        <w:rPr>
          <w:rFonts w:ascii="Cambria" w:hAnsi="Cambria"/>
          <w:i/>
        </w:rPr>
        <w:t>d and the Executive Director will:</w:t>
      </w:r>
    </w:p>
    <w:p w14:paraId="23E89AD4" w14:textId="77777777" w:rsidR="00B95B32" w:rsidRDefault="00B95B32" w:rsidP="00B95B32">
      <w:pPr>
        <w:rPr>
          <w:rFonts w:ascii="Cambria" w:hAnsi="Cambria"/>
        </w:rPr>
      </w:pPr>
    </w:p>
    <w:p w14:paraId="2D886CD1" w14:textId="77777777" w:rsidR="00B95B32" w:rsidRPr="0026290B" w:rsidRDefault="00B95B32" w:rsidP="00B95B32">
      <w:pPr>
        <w:pStyle w:val="ListParagraph"/>
        <w:numPr>
          <w:ilvl w:val="0"/>
          <w:numId w:val="3"/>
        </w:numPr>
        <w:rPr>
          <w:rFonts w:ascii="Cambria" w:hAnsi="Cambria"/>
        </w:rPr>
      </w:pPr>
      <w:r w:rsidRPr="0026290B">
        <w:rPr>
          <w:rFonts w:ascii="Cambria" w:hAnsi="Cambria"/>
        </w:rPr>
        <w:t xml:space="preserve">Strive to respect distinctions between governance work and operational functions. They will manage any overlap in a spirit of partnership </w:t>
      </w:r>
    </w:p>
    <w:p w14:paraId="65C3516F" w14:textId="77777777" w:rsidR="00B95B32" w:rsidRDefault="00B95B32" w:rsidP="00B95B32">
      <w:pPr>
        <w:rPr>
          <w:rFonts w:ascii="Cambria" w:hAnsi="Cambria"/>
        </w:rPr>
      </w:pPr>
    </w:p>
    <w:p w14:paraId="1118026B" w14:textId="77777777" w:rsidR="00B95B32" w:rsidRPr="0026290B" w:rsidRDefault="00B95B32" w:rsidP="00B95B32">
      <w:pPr>
        <w:pStyle w:val="ListParagraph"/>
        <w:numPr>
          <w:ilvl w:val="0"/>
          <w:numId w:val="3"/>
        </w:numPr>
        <w:rPr>
          <w:rFonts w:ascii="Cambria" w:hAnsi="Cambria"/>
        </w:rPr>
      </w:pPr>
      <w:r w:rsidRPr="0026290B">
        <w:rPr>
          <w:rFonts w:ascii="Cambria" w:hAnsi="Cambria"/>
        </w:rPr>
        <w:t>Establish clear lines of responsibility and accountability for one or the oth</w:t>
      </w:r>
      <w:r>
        <w:rPr>
          <w:rFonts w:ascii="Cambria" w:hAnsi="Cambria"/>
        </w:rPr>
        <w:t>er or both</w:t>
      </w:r>
    </w:p>
    <w:p w14:paraId="61217658" w14:textId="77777777" w:rsidR="00B95B32" w:rsidRDefault="00B95B32" w:rsidP="00B95B32">
      <w:pPr>
        <w:rPr>
          <w:rFonts w:ascii="Cambria" w:hAnsi="Cambria"/>
        </w:rPr>
      </w:pPr>
    </w:p>
    <w:p w14:paraId="5BC60601" w14:textId="77777777" w:rsidR="00B95B32" w:rsidRDefault="00B95B32" w:rsidP="00B95B32">
      <w:pPr>
        <w:pStyle w:val="ListParagraph"/>
        <w:numPr>
          <w:ilvl w:val="0"/>
          <w:numId w:val="3"/>
        </w:numPr>
        <w:rPr>
          <w:rFonts w:ascii="Cambria" w:hAnsi="Cambria"/>
        </w:rPr>
      </w:pPr>
      <w:r w:rsidRPr="0026290B">
        <w:rPr>
          <w:rFonts w:ascii="Cambria" w:hAnsi="Cambria"/>
        </w:rPr>
        <w:t xml:space="preserve">Define the standards the organization shall meet and </w:t>
      </w:r>
      <w:r>
        <w:rPr>
          <w:rFonts w:ascii="Cambria" w:hAnsi="Cambria"/>
        </w:rPr>
        <w:t>reflect</w:t>
      </w:r>
      <w:r w:rsidRPr="0026290B">
        <w:rPr>
          <w:rFonts w:ascii="Cambria" w:hAnsi="Cambria"/>
        </w:rPr>
        <w:t xml:space="preserve"> these in written polici</w:t>
      </w:r>
      <w:r>
        <w:rPr>
          <w:rFonts w:ascii="Cambria" w:hAnsi="Cambria"/>
        </w:rPr>
        <w:t>es and procedures</w:t>
      </w:r>
      <w:r w:rsidRPr="0026290B">
        <w:rPr>
          <w:rFonts w:ascii="Cambria" w:hAnsi="Cambria"/>
        </w:rPr>
        <w:t xml:space="preserve">  </w:t>
      </w:r>
    </w:p>
    <w:p w14:paraId="56E12DC0" w14:textId="77777777" w:rsidR="00B95B32" w:rsidRPr="00C36BBF" w:rsidRDefault="00B95B32" w:rsidP="00B95B32">
      <w:pPr>
        <w:rPr>
          <w:rFonts w:ascii="Cambria" w:hAnsi="Cambria"/>
        </w:rPr>
      </w:pPr>
    </w:p>
    <w:p w14:paraId="17A51357" w14:textId="77777777" w:rsidR="00B95B32" w:rsidRPr="0026290B" w:rsidRDefault="00B95B32" w:rsidP="00B95B32">
      <w:pPr>
        <w:pStyle w:val="ListParagraph"/>
        <w:numPr>
          <w:ilvl w:val="0"/>
          <w:numId w:val="3"/>
        </w:numPr>
        <w:rPr>
          <w:rFonts w:ascii="Cambria" w:hAnsi="Cambria"/>
        </w:rPr>
      </w:pPr>
      <w:r>
        <w:rPr>
          <w:rFonts w:ascii="Cambria" w:hAnsi="Cambria"/>
        </w:rPr>
        <w:t>Ensure that the organization, including the board itself, operates with plans and priorities whose intent is to focus governance work and energy</w:t>
      </w:r>
    </w:p>
    <w:p w14:paraId="32E3BC5C" w14:textId="77777777" w:rsidR="00B95B32" w:rsidRPr="00121543" w:rsidRDefault="00B95B32" w:rsidP="00B95B32">
      <w:pPr>
        <w:rPr>
          <w:rFonts w:ascii="Cambria" w:hAnsi="Cambria"/>
          <w:b/>
        </w:rPr>
      </w:pPr>
    </w:p>
    <w:p w14:paraId="6AE1995C" w14:textId="77777777" w:rsidR="00C87693" w:rsidRPr="00121543" w:rsidRDefault="00C87693" w:rsidP="00ED0860">
      <w:pPr>
        <w:rPr>
          <w:rFonts w:ascii="Cambria" w:hAnsi="Cambria"/>
          <w:b/>
        </w:rPr>
      </w:pPr>
    </w:p>
    <w:p w14:paraId="5969AF40" w14:textId="77777777" w:rsidR="00D06D15" w:rsidRPr="00121543" w:rsidRDefault="00D06D15">
      <w:pPr>
        <w:rPr>
          <w:rFonts w:ascii="Cambria" w:hAnsi="Cambria"/>
        </w:rPr>
      </w:pPr>
    </w:p>
    <w:p w14:paraId="46751972" w14:textId="4730B9D3" w:rsidR="00D06D15" w:rsidRPr="00DA0ADA" w:rsidRDefault="00DA0ADA">
      <w:pPr>
        <w:rPr>
          <w:rFonts w:asciiTheme="majorHAnsi" w:hAnsiTheme="majorHAnsi"/>
        </w:rPr>
      </w:pPr>
      <w:r w:rsidRPr="00DA0ADA">
        <w:rPr>
          <w:rFonts w:asciiTheme="majorHAnsi" w:hAnsiTheme="majorHAnsi"/>
        </w:rPr>
        <w:t xml:space="preserve">Note: This sample policy may be </w:t>
      </w:r>
      <w:r w:rsidR="00762FE2">
        <w:rPr>
          <w:rFonts w:asciiTheme="majorHAnsi" w:hAnsiTheme="majorHAnsi"/>
        </w:rPr>
        <w:t xml:space="preserve">freely </w:t>
      </w:r>
      <w:r w:rsidRPr="00DA0ADA">
        <w:rPr>
          <w:rFonts w:asciiTheme="majorHAnsi" w:hAnsiTheme="majorHAnsi"/>
        </w:rPr>
        <w:t xml:space="preserve">used and adapted by non-profit organizations without </w:t>
      </w:r>
      <w:r w:rsidR="002C4FFA">
        <w:rPr>
          <w:rFonts w:asciiTheme="majorHAnsi" w:hAnsiTheme="majorHAnsi"/>
        </w:rPr>
        <w:t xml:space="preserve">attribution. </w:t>
      </w:r>
    </w:p>
    <w:p w14:paraId="3F2C1EA2" w14:textId="77777777" w:rsidR="00D06D15" w:rsidRPr="00CA4405" w:rsidRDefault="00D06D15">
      <w:pPr>
        <w:rPr>
          <w:sz w:val="20"/>
          <w:szCs w:val="20"/>
        </w:rPr>
      </w:pPr>
    </w:p>
    <w:sectPr w:rsidR="00D06D15" w:rsidRPr="00CA4405" w:rsidSect="00BE49F4">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30FB" w14:textId="77777777" w:rsidR="00E01CE9" w:rsidRDefault="00E01CE9">
      <w:r>
        <w:separator/>
      </w:r>
    </w:p>
  </w:endnote>
  <w:endnote w:type="continuationSeparator" w:id="0">
    <w:p w14:paraId="0F270676" w14:textId="77777777" w:rsidR="00E01CE9" w:rsidRDefault="00E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52"/>
      <w:gridCol w:w="8808"/>
    </w:tblGrid>
    <w:tr w:rsidR="005E4044" w14:paraId="65989A2E" w14:textId="77777777" w:rsidTr="005E4044">
      <w:tc>
        <w:tcPr>
          <w:tcW w:w="295" w:type="pct"/>
          <w:tcBorders>
            <w:right w:val="single" w:sz="18" w:space="0" w:color="4F81BD" w:themeColor="accent1"/>
          </w:tcBorders>
        </w:tcPr>
        <w:p w14:paraId="3CCA3185" w14:textId="77777777" w:rsidR="005E4044" w:rsidRPr="00412958" w:rsidRDefault="005E4044" w:rsidP="005E404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160854">
            <w:rPr>
              <w:rFonts w:ascii="Calibri" w:hAnsi="Calibri"/>
              <w:b/>
              <w:noProof/>
              <w:color w:val="4F81BD" w:themeColor="accent1"/>
            </w:rPr>
            <w:t>2</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77129825"/>
          <w:placeholder>
            <w:docPart w:val="591A14285C18E8438C34298ED7BAB4A6"/>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33DAA27E" w14:textId="2CD2B733" w:rsidR="005E4044" w:rsidRPr="00C7200C" w:rsidRDefault="00090ABC" w:rsidP="005E404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 202</w:t>
              </w:r>
              <w:r w:rsidR="00B95B32">
                <w:rPr>
                  <w:rFonts w:ascii="Calibri" w:eastAsiaTheme="majorEastAsia" w:hAnsi="Calibri" w:cstheme="majorBidi"/>
                  <w:b/>
                  <w:color w:val="4F81BD" w:themeColor="accent1"/>
                </w:rPr>
                <w:t>5</w:t>
              </w:r>
              <w:r>
                <w:rPr>
                  <w:rFonts w:ascii="Calibri" w:eastAsiaTheme="majorEastAsia" w:hAnsi="Calibri" w:cstheme="majorBidi"/>
                  <w:b/>
                  <w:color w:val="4F81BD" w:themeColor="accent1"/>
                </w:rPr>
                <w:t xml:space="preserve"> Governing Good</w:t>
              </w:r>
            </w:p>
          </w:tc>
        </w:sdtContent>
      </w:sdt>
    </w:tr>
  </w:tbl>
  <w:p w14:paraId="411601D6" w14:textId="77777777" w:rsidR="005E4044" w:rsidRDefault="005E4044" w:rsidP="003E26D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F86E" w14:textId="77777777" w:rsidR="005E4044" w:rsidRDefault="005E4044" w:rsidP="009E53E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60854">
      <w:rPr>
        <w:rStyle w:val="PageNumber"/>
        <w:noProof/>
      </w:rPr>
      <w:t>1</w:t>
    </w:r>
    <w:r>
      <w:rPr>
        <w:rStyle w:val="PageNumber"/>
      </w:rPr>
      <w:fldChar w:fldCharType="end"/>
    </w:r>
  </w:p>
  <w:tbl>
    <w:tblPr>
      <w:tblW w:w="5000" w:type="pct"/>
      <w:tblCellMar>
        <w:top w:w="58" w:type="dxa"/>
        <w:left w:w="115" w:type="dxa"/>
        <w:bottom w:w="58" w:type="dxa"/>
        <w:right w:w="115" w:type="dxa"/>
      </w:tblCellMar>
      <w:tblLook w:val="04A0" w:firstRow="1" w:lastRow="0" w:firstColumn="1" w:lastColumn="0" w:noHBand="0" w:noVBand="1"/>
    </w:tblPr>
    <w:tblGrid>
      <w:gridCol w:w="8896"/>
      <w:gridCol w:w="464"/>
    </w:tblGrid>
    <w:tr w:rsidR="005E4044" w14:paraId="3C942093" w14:textId="77777777" w:rsidTr="009E53E2">
      <w:tc>
        <w:tcPr>
          <w:tcW w:w="4752" w:type="pct"/>
          <w:tcBorders>
            <w:right w:val="single" w:sz="18" w:space="0" w:color="4F81BD" w:themeColor="accent1"/>
          </w:tcBorders>
        </w:tcPr>
        <w:p w14:paraId="7DF2C7BE" w14:textId="226DC06F" w:rsidR="005E4044" w:rsidRPr="00412958" w:rsidRDefault="00621FC3" w:rsidP="003E26D0">
          <w:pPr>
            <w:pStyle w:val="Header"/>
            <w:ind w:right="360" w:firstLine="360"/>
            <w:jc w:val="right"/>
            <w:rPr>
              <w:rFonts w:ascii="Calibri" w:hAnsi="Calibri"/>
              <w:b/>
              <w:color w:val="4F81BD" w:themeColor="accent1"/>
            </w:rPr>
          </w:pPr>
          <w:sdt>
            <w:sdtPr>
              <w:rPr>
                <w:rFonts w:ascii="Calibri" w:eastAsiaTheme="majorEastAsia" w:hAnsi="Calibri" w:cstheme="majorBidi"/>
                <w:b/>
                <w:color w:val="4F81BD" w:themeColor="accent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r w:rsidR="00160854">
                <w:rPr>
                  <w:rFonts w:ascii="Calibri" w:eastAsiaTheme="majorEastAsia" w:hAnsi="Calibri" w:cstheme="majorBidi"/>
                  <w:b/>
                  <w:color w:val="4F81BD" w:themeColor="accent1"/>
                  <w:lang w:val="en-CA"/>
                </w:rPr>
                <w:t>© 202</w:t>
              </w:r>
              <w:r w:rsidR="00B95B32">
                <w:rPr>
                  <w:rFonts w:ascii="Calibri" w:eastAsiaTheme="majorEastAsia" w:hAnsi="Calibri" w:cstheme="majorBidi"/>
                  <w:b/>
                  <w:color w:val="4F81BD" w:themeColor="accent1"/>
                  <w:lang w:val="en-CA"/>
                </w:rPr>
                <w:t>5</w:t>
              </w:r>
              <w:r w:rsidR="005E4044">
                <w:rPr>
                  <w:rFonts w:ascii="Calibri" w:eastAsiaTheme="majorEastAsia" w:hAnsi="Calibri" w:cstheme="majorBidi"/>
                  <w:b/>
                  <w:color w:val="4F81BD" w:themeColor="accent1"/>
                  <w:lang w:val="en-CA"/>
                </w:rPr>
                <w:t xml:space="preserve"> Governing Good</w:t>
              </w:r>
            </w:sdtContent>
          </w:sdt>
        </w:p>
      </w:tc>
      <w:tc>
        <w:tcPr>
          <w:tcW w:w="248" w:type="pct"/>
          <w:tcBorders>
            <w:left w:val="single" w:sz="18" w:space="0" w:color="4F81BD" w:themeColor="accent1"/>
          </w:tcBorders>
        </w:tcPr>
        <w:p w14:paraId="65E5D11D" w14:textId="3C82B780" w:rsidR="005E4044" w:rsidRPr="00C7200C" w:rsidRDefault="005E4044" w:rsidP="009E53E2">
          <w:pPr>
            <w:pStyle w:val="Header"/>
            <w:rPr>
              <w:rFonts w:ascii="Calibri" w:eastAsiaTheme="majorEastAsia" w:hAnsi="Calibri" w:cstheme="majorBidi"/>
              <w:b/>
              <w:color w:val="4F81BD" w:themeColor="accent1"/>
            </w:rPr>
          </w:pPr>
        </w:p>
      </w:tc>
    </w:tr>
  </w:tbl>
  <w:p w14:paraId="19B2757B" w14:textId="77777777" w:rsidR="005E4044" w:rsidRDefault="005E4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512C" w14:textId="77777777" w:rsidR="00E01CE9" w:rsidRDefault="00E01CE9">
      <w:r>
        <w:separator/>
      </w:r>
    </w:p>
  </w:footnote>
  <w:footnote w:type="continuationSeparator" w:id="0">
    <w:p w14:paraId="22EF2A0A" w14:textId="77777777" w:rsidR="00E01CE9" w:rsidRDefault="00E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196E" w14:textId="77777777" w:rsidR="005E4044" w:rsidRPr="00121543" w:rsidRDefault="005E4044" w:rsidP="00D06D15">
    <w:pPr>
      <w:pStyle w:val="Header"/>
      <w:jc w:val="right"/>
      <w:rPr>
        <w:rFonts w:ascii="Calibri" w:hAnsi="Calibri" w:cs="Arial"/>
        <w:sz w:val="20"/>
        <w:szCs w:val="20"/>
      </w:rPr>
    </w:pPr>
    <w:r>
      <w:rPr>
        <w:rFonts w:ascii="Calibri" w:hAnsi="Calibri" w:cs="Arial"/>
        <w:sz w:val="20"/>
        <w:szCs w:val="20"/>
      </w:rPr>
      <w:t>Sample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C128D"/>
    <w:multiLevelType w:val="hybridMultilevel"/>
    <w:tmpl w:val="C8A4CCFA"/>
    <w:lvl w:ilvl="0" w:tplc="6CCE9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A36758"/>
    <w:multiLevelType w:val="hybridMultilevel"/>
    <w:tmpl w:val="BE3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C35BA"/>
    <w:multiLevelType w:val="hybridMultilevel"/>
    <w:tmpl w:val="BC8A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206855">
    <w:abstractNumId w:val="0"/>
  </w:num>
  <w:num w:numId="2" w16cid:durableId="1572157600">
    <w:abstractNumId w:val="2"/>
  </w:num>
  <w:num w:numId="3" w16cid:durableId="191427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A"/>
    <w:rsid w:val="00041FAD"/>
    <w:rsid w:val="00090ABC"/>
    <w:rsid w:val="000A642E"/>
    <w:rsid w:val="000B1A31"/>
    <w:rsid w:val="000C5979"/>
    <w:rsid w:val="00121543"/>
    <w:rsid w:val="00133F13"/>
    <w:rsid w:val="001409AD"/>
    <w:rsid w:val="00160854"/>
    <w:rsid w:val="001A4EEA"/>
    <w:rsid w:val="001F62B9"/>
    <w:rsid w:val="00224C07"/>
    <w:rsid w:val="00231492"/>
    <w:rsid w:val="0026290B"/>
    <w:rsid w:val="00263E72"/>
    <w:rsid w:val="00271E0B"/>
    <w:rsid w:val="002A021B"/>
    <w:rsid w:val="002A5A63"/>
    <w:rsid w:val="002C4FFA"/>
    <w:rsid w:val="002F1062"/>
    <w:rsid w:val="002F180D"/>
    <w:rsid w:val="002F2DD6"/>
    <w:rsid w:val="003005B1"/>
    <w:rsid w:val="0033527F"/>
    <w:rsid w:val="00361C64"/>
    <w:rsid w:val="00367798"/>
    <w:rsid w:val="00372A89"/>
    <w:rsid w:val="003B3174"/>
    <w:rsid w:val="003E26D0"/>
    <w:rsid w:val="004147D5"/>
    <w:rsid w:val="00417B24"/>
    <w:rsid w:val="00460D1D"/>
    <w:rsid w:val="00476032"/>
    <w:rsid w:val="004A32D5"/>
    <w:rsid w:val="004E16CA"/>
    <w:rsid w:val="005171F5"/>
    <w:rsid w:val="005827DE"/>
    <w:rsid w:val="005B064F"/>
    <w:rsid w:val="005B4A01"/>
    <w:rsid w:val="005C5C86"/>
    <w:rsid w:val="005C7666"/>
    <w:rsid w:val="005E4044"/>
    <w:rsid w:val="00612046"/>
    <w:rsid w:val="00621FC3"/>
    <w:rsid w:val="00634099"/>
    <w:rsid w:val="0068003E"/>
    <w:rsid w:val="00692C7F"/>
    <w:rsid w:val="0069390E"/>
    <w:rsid w:val="006B6645"/>
    <w:rsid w:val="006F0F32"/>
    <w:rsid w:val="00701493"/>
    <w:rsid w:val="00724DA8"/>
    <w:rsid w:val="00733F2F"/>
    <w:rsid w:val="00762FE2"/>
    <w:rsid w:val="007B7343"/>
    <w:rsid w:val="007D3B61"/>
    <w:rsid w:val="007E09A3"/>
    <w:rsid w:val="007E7026"/>
    <w:rsid w:val="0082139F"/>
    <w:rsid w:val="00974A46"/>
    <w:rsid w:val="009C2F24"/>
    <w:rsid w:val="009D4325"/>
    <w:rsid w:val="009E21D3"/>
    <w:rsid w:val="009E53E2"/>
    <w:rsid w:val="009F525F"/>
    <w:rsid w:val="00A214F6"/>
    <w:rsid w:val="00A31C85"/>
    <w:rsid w:val="00A41121"/>
    <w:rsid w:val="00AD4CF3"/>
    <w:rsid w:val="00AE5A6B"/>
    <w:rsid w:val="00B11EC4"/>
    <w:rsid w:val="00B4135E"/>
    <w:rsid w:val="00B5682E"/>
    <w:rsid w:val="00B95B32"/>
    <w:rsid w:val="00BE49F4"/>
    <w:rsid w:val="00BF6CD5"/>
    <w:rsid w:val="00C00B1C"/>
    <w:rsid w:val="00C07C78"/>
    <w:rsid w:val="00C36BBF"/>
    <w:rsid w:val="00C7561B"/>
    <w:rsid w:val="00C87693"/>
    <w:rsid w:val="00C9774D"/>
    <w:rsid w:val="00CC69F5"/>
    <w:rsid w:val="00D06D15"/>
    <w:rsid w:val="00D22553"/>
    <w:rsid w:val="00D43CB6"/>
    <w:rsid w:val="00D533AA"/>
    <w:rsid w:val="00D95A28"/>
    <w:rsid w:val="00DA0ADA"/>
    <w:rsid w:val="00E01CE9"/>
    <w:rsid w:val="00E0771E"/>
    <w:rsid w:val="00E426FE"/>
    <w:rsid w:val="00E52243"/>
    <w:rsid w:val="00E72236"/>
    <w:rsid w:val="00EB4DAC"/>
    <w:rsid w:val="00ED0860"/>
    <w:rsid w:val="00ED24B1"/>
    <w:rsid w:val="00ED3EFF"/>
    <w:rsid w:val="00F32BB9"/>
    <w:rsid w:val="00F36C35"/>
    <w:rsid w:val="00F91DFB"/>
    <w:rsid w:val="00FA4C67"/>
    <w:rsid w:val="00FB2A9D"/>
    <w:rsid w:val="00FF691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BAF61"/>
  <w14:defaultImageDpi w14:val="300"/>
  <w15:docId w15:val="{F8454B4B-6F09-4A43-8C71-FCD27031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2F2"/>
    <w:pPr>
      <w:tabs>
        <w:tab w:val="center" w:pos="4320"/>
        <w:tab w:val="right" w:pos="8640"/>
      </w:tabs>
    </w:pPr>
  </w:style>
  <w:style w:type="paragraph" w:styleId="Footer">
    <w:name w:val="footer"/>
    <w:basedOn w:val="Normal"/>
    <w:rsid w:val="009D02F2"/>
    <w:pPr>
      <w:tabs>
        <w:tab w:val="center" w:pos="4320"/>
        <w:tab w:val="right" w:pos="8640"/>
      </w:tabs>
    </w:pPr>
  </w:style>
  <w:style w:type="paragraph" w:styleId="Title">
    <w:name w:val="Title"/>
    <w:basedOn w:val="Normal"/>
    <w:qFormat/>
    <w:rsid w:val="005540C1"/>
    <w:pPr>
      <w:jc w:val="center"/>
    </w:pPr>
    <w:rPr>
      <w:b/>
      <w:bCs/>
      <w:sz w:val="28"/>
    </w:rPr>
  </w:style>
  <w:style w:type="character" w:customStyle="1" w:styleId="HeaderChar">
    <w:name w:val="Header Char"/>
    <w:basedOn w:val="DefaultParagraphFont"/>
    <w:link w:val="Header"/>
    <w:uiPriority w:val="99"/>
    <w:rsid w:val="00BE49F4"/>
    <w:rPr>
      <w:sz w:val="24"/>
      <w:szCs w:val="24"/>
      <w:lang w:val="en-US"/>
    </w:rPr>
  </w:style>
  <w:style w:type="character" w:styleId="PageNumber">
    <w:name w:val="page number"/>
    <w:basedOn w:val="DefaultParagraphFont"/>
    <w:uiPriority w:val="99"/>
    <w:semiHidden/>
    <w:unhideWhenUsed/>
    <w:rsid w:val="003E26D0"/>
  </w:style>
  <w:style w:type="paragraph" w:styleId="ListParagraph">
    <w:name w:val="List Paragraph"/>
    <w:basedOn w:val="Normal"/>
    <w:uiPriority w:val="34"/>
    <w:qFormat/>
    <w:rsid w:val="007E09A3"/>
    <w:pPr>
      <w:ind w:left="720"/>
      <w:contextualSpacing/>
    </w:pPr>
  </w:style>
  <w:style w:type="paragraph" w:styleId="EndnoteText">
    <w:name w:val="endnote text"/>
    <w:basedOn w:val="Normal"/>
    <w:link w:val="EndnoteTextChar"/>
    <w:uiPriority w:val="99"/>
    <w:unhideWhenUsed/>
    <w:rsid w:val="00701493"/>
  </w:style>
  <w:style w:type="character" w:customStyle="1" w:styleId="EndnoteTextChar">
    <w:name w:val="Endnote Text Char"/>
    <w:basedOn w:val="DefaultParagraphFont"/>
    <w:link w:val="EndnoteText"/>
    <w:uiPriority w:val="99"/>
    <w:rsid w:val="00701493"/>
    <w:rPr>
      <w:sz w:val="24"/>
      <w:szCs w:val="24"/>
      <w:lang w:val="en-US"/>
    </w:rPr>
  </w:style>
  <w:style w:type="character" w:styleId="EndnoteReference">
    <w:name w:val="endnote reference"/>
    <w:basedOn w:val="DefaultParagraphFont"/>
    <w:uiPriority w:val="99"/>
    <w:unhideWhenUsed/>
    <w:rsid w:val="00701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A14285C18E8438C34298ED7BAB4A6"/>
        <w:category>
          <w:name w:val="General"/>
          <w:gallery w:val="placeholder"/>
        </w:category>
        <w:types>
          <w:type w:val="bbPlcHdr"/>
        </w:types>
        <w:behaviors>
          <w:behavior w:val="content"/>
        </w:behaviors>
        <w:guid w:val="{8B131031-A0BF-BE40-9426-E323DB00E481}"/>
      </w:docPartPr>
      <w:docPartBody>
        <w:p w:rsidR="008F7EE9" w:rsidRDefault="009C4840" w:rsidP="009C4840">
          <w:pPr>
            <w:pStyle w:val="591A14285C18E8438C34298ED7BAB4A6"/>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9A2"/>
    <w:rsid w:val="00154CC1"/>
    <w:rsid w:val="002E25BB"/>
    <w:rsid w:val="002F21B9"/>
    <w:rsid w:val="003113DA"/>
    <w:rsid w:val="005438FF"/>
    <w:rsid w:val="00695325"/>
    <w:rsid w:val="008F7EE9"/>
    <w:rsid w:val="009C4840"/>
    <w:rsid w:val="00A37318"/>
    <w:rsid w:val="00B939A2"/>
    <w:rsid w:val="00C0594B"/>
    <w:rsid w:val="00FF08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A14285C18E8438C34298ED7BAB4A6">
    <w:name w:val="591A14285C18E8438C34298ED7BAB4A6"/>
    <w:rsid w:val="009C4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089D-0123-6540-AAB0-7AFE8FAD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Type: </vt:lpstr>
    </vt:vector>
  </TitlesOfParts>
  <Company>Dalhousie University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2025 Governing Good</dc:title>
  <dc:subject/>
  <dc:creator>Robert N. Berard</dc:creator>
  <cp:keywords/>
  <dc:description/>
  <cp:lastModifiedBy>E Grant MacDonald</cp:lastModifiedBy>
  <cp:revision>4</cp:revision>
  <cp:lastPrinted>2009-03-03T13:59:00Z</cp:lastPrinted>
  <dcterms:created xsi:type="dcterms:W3CDTF">2025-01-15T15:30:00Z</dcterms:created>
  <dcterms:modified xsi:type="dcterms:W3CDTF">2025-01-15T15:37:00Z</dcterms:modified>
</cp:coreProperties>
</file>